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9A" w:rsidRPr="00464212" w:rsidRDefault="007E4E3D" w:rsidP="007E4E3D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4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Алгоритм для выпускников </w:t>
      </w:r>
      <w:r w:rsidR="003814B5" w:rsidRPr="00464212">
        <w:rPr>
          <w:rFonts w:ascii="Times New Roman" w:hAnsi="Times New Roman" w:cs="Times New Roman"/>
          <w:b/>
          <w:sz w:val="24"/>
          <w:szCs w:val="24"/>
        </w:rPr>
        <w:t>медицинских колледжей</w:t>
      </w:r>
      <w:r w:rsidRPr="00464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7E4E3D" w:rsidRPr="00464212" w:rsidRDefault="007E4E3D" w:rsidP="007E4E3D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42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«Первичная обработка раны, наложение повязки»</w:t>
      </w:r>
      <w:r w:rsidRPr="00464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7E4E3D" w:rsidRPr="00464212" w:rsidRDefault="007E4E3D" w:rsidP="007E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2579"/>
        <w:gridCol w:w="6290"/>
      </w:tblGrid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6290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7E4E3D" w:rsidRPr="00464212" w:rsidRDefault="00DE799A" w:rsidP="00DE79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4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Объяснить суть процедуры, получить согласие</w:t>
            </w:r>
          </w:p>
        </w:tc>
        <w:tc>
          <w:tcPr>
            <w:tcW w:w="6290" w:type="dxa"/>
          </w:tcPr>
          <w:p w:rsidR="007E4E3D" w:rsidRPr="00464212" w:rsidRDefault="00DE799A" w:rsidP="00DE799A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цели и процедуру проведения манипуляции, </w:t>
            </w:r>
            <w:r w:rsidR="006D3E42" w:rsidRPr="00464212">
              <w:rPr>
                <w:rFonts w:ascii="Times New Roman" w:hAnsi="Times New Roman" w:cs="Times New Roman"/>
                <w:sz w:val="24"/>
                <w:szCs w:val="24"/>
              </w:rPr>
              <w:t>получить согласие пациента (сопровождающего, родителя или опекуна)</w:t>
            </w:r>
          </w:p>
        </w:tc>
      </w:tr>
      <w:tr w:rsidR="00DE799A" w:rsidRPr="00464212" w:rsidTr="00E432F0">
        <w:tc>
          <w:tcPr>
            <w:tcW w:w="476" w:type="dxa"/>
          </w:tcPr>
          <w:p w:rsidR="00DE799A" w:rsidRPr="00464212" w:rsidRDefault="00DE799A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DE799A" w:rsidRPr="00464212" w:rsidRDefault="00DE799A" w:rsidP="00DE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характера раны (</w:t>
            </w: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status</w:t>
            </w: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localis</w:t>
            </w:r>
            <w:proofErr w:type="spellEnd"/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90" w:type="dxa"/>
          </w:tcPr>
          <w:p w:rsidR="00DE799A" w:rsidRPr="00464212" w:rsidRDefault="00DE799A" w:rsidP="00464212">
            <w:pPr>
              <w:spacing w:after="0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локализацию, характер и размер раны, </w:t>
            </w:r>
            <w:r w:rsidRPr="0046421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степень загрязнения</w:t>
            </w:r>
            <w:r w:rsidRPr="00464212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возможных осложнений (кровотечение, повреждение нижележащих структур)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08212C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7E4E3D" w:rsidRPr="00464212" w:rsidRDefault="00464212" w:rsidP="005F65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Мытье и о</w:t>
            </w:r>
            <w:r w:rsidR="005F6503" w:rsidRPr="00464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бработка рук. Надеть стерильные перчатки.</w:t>
            </w:r>
            <w:r w:rsidR="005F6503"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99A"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необходимый инструментарий.</w:t>
            </w:r>
            <w:r w:rsidR="00DE799A" w:rsidRPr="00464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90" w:type="dxa"/>
          </w:tcPr>
          <w:p w:rsidR="00464212" w:rsidRPr="00464212" w:rsidRDefault="00464212" w:rsidP="0046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Вымыть руки под проточной водой (30 сек- 1 мин.)</w:t>
            </w:r>
          </w:p>
          <w:p w:rsidR="00464212" w:rsidRPr="00464212" w:rsidRDefault="00464212" w:rsidP="0046421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мытья рук:</w:t>
            </w:r>
          </w:p>
          <w:p w:rsidR="00464212" w:rsidRPr="00464212" w:rsidRDefault="00464212" w:rsidP="0046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Намочить руки и нанести жидкое мыло с помощью дозатора;</w:t>
            </w:r>
          </w:p>
          <w:p w:rsidR="00464212" w:rsidRPr="00464212" w:rsidRDefault="00464212" w:rsidP="0046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Намылить руки с обеих сторон, между пальцами, рука об руку;</w:t>
            </w:r>
          </w:p>
          <w:p w:rsidR="00464212" w:rsidRPr="00464212" w:rsidRDefault="00464212" w:rsidP="004642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Смыть мыло и высушить бумажной салфеткой одноразового пользования;</w:t>
            </w:r>
          </w:p>
          <w:p w:rsidR="00464212" w:rsidRPr="00464212" w:rsidRDefault="00464212" w:rsidP="004642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Обработать руки дезинфицирующим раствором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дозатора.</w:t>
            </w:r>
          </w:p>
          <w:p w:rsidR="00464212" w:rsidRPr="00464212" w:rsidRDefault="00464212" w:rsidP="004642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Надеть стерильные медицинские перчатки.</w:t>
            </w:r>
          </w:p>
          <w:p w:rsidR="007E4E3D" w:rsidRPr="00464212" w:rsidRDefault="0008212C" w:rsidP="0046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необходимый инструментарий для проведения процедуры</w:t>
            </w:r>
            <w:r w:rsidR="006B2B9B" w:rsidRPr="00464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08212C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7E4E3D" w:rsidRPr="00464212" w:rsidRDefault="007E4E3D" w:rsidP="007E4E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Обработать кожу вокруг раны</w:t>
            </w:r>
          </w:p>
        </w:tc>
        <w:tc>
          <w:tcPr>
            <w:tcW w:w="6290" w:type="dxa"/>
          </w:tcPr>
          <w:p w:rsidR="007E4E3D" w:rsidRPr="00464212" w:rsidRDefault="0008212C" w:rsidP="00C0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 вокруг раны обработать пинцетом с</w:t>
            </w:r>
            <w:r w:rsidR="00C01355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стерильным марлевым шариком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пропитанным 70% раствором спирта. Обработку проводить от центра к периферии трижды, каждый раз меняя стерильные </w:t>
            </w:r>
            <w:r w:rsidR="00C01355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шарики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08212C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7E4E3D" w:rsidRPr="00464212" w:rsidRDefault="007E4E3D" w:rsidP="007E4E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Удалить инородные тела</w:t>
            </w:r>
          </w:p>
        </w:tc>
        <w:tc>
          <w:tcPr>
            <w:tcW w:w="6290" w:type="dxa"/>
          </w:tcPr>
          <w:p w:rsidR="007E4E3D" w:rsidRPr="00464212" w:rsidRDefault="007E4E3D" w:rsidP="000821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Пинцетом</w:t>
            </w:r>
            <w:r w:rsidRPr="0046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</w:t>
            </w:r>
            <w:r w:rsidR="0008212C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инородные тела</w:t>
            </w:r>
            <w:r w:rsidRPr="0046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(осколки стекла, ткани, траву и др</w:t>
            </w:r>
            <w:r w:rsidRPr="0046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08212C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7E4E3D" w:rsidRPr="00464212" w:rsidRDefault="0008212C" w:rsidP="007E4E3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42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Провести туалет раневой поверхности</w:t>
            </w:r>
          </w:p>
        </w:tc>
        <w:tc>
          <w:tcPr>
            <w:tcW w:w="6290" w:type="dxa"/>
          </w:tcPr>
          <w:p w:rsidR="0008212C" w:rsidRPr="00464212" w:rsidRDefault="007E4E3D" w:rsidP="00082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Промокн</w:t>
            </w:r>
            <w:r w:rsidR="0008212C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уть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рану стерильными марлевыми шариками с раствором антисептика (</w:t>
            </w:r>
            <w:r w:rsidR="0008212C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 раствором перекиси водорода)</w:t>
            </w:r>
            <w:r w:rsidR="008C0E75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повторять</w:t>
            </w:r>
            <w:r w:rsidR="0008212C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полного очищения раны</w:t>
            </w:r>
            <w:r w:rsidR="008C0E75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Следует избегать чрезмерного воздействия на рану для предотвращения возникновения осложнений (кровотечение, болевой синдром, дополнительное повреждение раневой поверхности)</w:t>
            </w:r>
            <w:r w:rsidR="006D3E42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 вокруг раны осушить, обработать края раны 5-процентным раствором йода (</w:t>
            </w:r>
            <w:proofErr w:type="spellStart"/>
            <w:r w:rsidR="006D3E42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бетадина</w:t>
            </w:r>
            <w:proofErr w:type="spellEnd"/>
            <w:r w:rsidR="006D3E42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8212C" w:rsidRPr="00464212" w:rsidRDefault="0008212C" w:rsidP="00082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контроль раны: оценить состояние краев раны, отсутствие кровотечения, чистота.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9" w:type="dxa"/>
          </w:tcPr>
          <w:p w:rsidR="007E4E3D" w:rsidRPr="00464212" w:rsidRDefault="007E4E3D" w:rsidP="007E4E3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2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Прикрыть рану стерильными </w:t>
            </w:r>
            <w:r w:rsidR="008C0E75" w:rsidRPr="004642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марлевыми </w:t>
            </w:r>
            <w:r w:rsidRPr="0046421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салфетками.</w:t>
            </w:r>
          </w:p>
        </w:tc>
        <w:tc>
          <w:tcPr>
            <w:tcW w:w="6290" w:type="dxa"/>
          </w:tcPr>
          <w:p w:rsidR="0008212C" w:rsidRPr="00464212" w:rsidRDefault="007E4E3D" w:rsidP="00C0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Наложи</w:t>
            </w:r>
            <w:r w:rsidR="0008212C" w:rsidRPr="00464212">
              <w:rPr>
                <w:rFonts w:ascii="Times New Roman" w:hAnsi="Times New Roman" w:cs="Times New Roman"/>
                <w:sz w:val="24"/>
                <w:szCs w:val="24"/>
              </w:rPr>
              <w:t>ть на рану стерильн</w:t>
            </w:r>
            <w:r w:rsidR="008C0E75" w:rsidRPr="0046421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8212C"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 марлев</w:t>
            </w:r>
            <w:r w:rsidR="008C0E75" w:rsidRPr="0046421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8212C"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 салфет</w:t>
            </w:r>
            <w:r w:rsidR="008C0E75" w:rsidRPr="0046421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8212C"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чтобы она полностью перекрывала края раны. </w:t>
            </w:r>
            <w:r w:rsidR="008C0E75"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Поверх уложить дополнительно </w:t>
            </w:r>
            <w:r w:rsidR="00C01355" w:rsidRPr="00464212">
              <w:rPr>
                <w:rFonts w:ascii="Times New Roman" w:hAnsi="Times New Roman" w:cs="Times New Roman"/>
                <w:sz w:val="24"/>
                <w:szCs w:val="24"/>
              </w:rPr>
              <w:t>две стерильные марлевые салфетки.</w:t>
            </w:r>
            <w:r w:rsidR="008C0E75" w:rsidRPr="0046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7E4E3D" w:rsidRPr="00464212" w:rsidRDefault="007E4E3D" w:rsidP="007E4E3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4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Наложить </w:t>
            </w:r>
            <w:r w:rsidR="008C0E75" w:rsidRPr="00464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бинтовую </w:t>
            </w:r>
            <w:r w:rsidRPr="00464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повязку</w:t>
            </w:r>
          </w:p>
        </w:tc>
        <w:tc>
          <w:tcPr>
            <w:tcW w:w="6290" w:type="dxa"/>
          </w:tcPr>
          <w:p w:rsidR="000C5F32" w:rsidRPr="00464212" w:rsidRDefault="008C0E75" w:rsidP="000C5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Марлевые салфетки </w:t>
            </w:r>
            <w:r w:rsidR="000C5F32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бинтовой повязкой. Для этого следует расположиться лицом к бинтуемой поверхности. Бинтуемую часть тела расположить в среднефизиоло</w:t>
            </w:r>
            <w:r w:rsidR="000C5F32"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гическом положении.</w:t>
            </w:r>
          </w:p>
          <w:p w:rsidR="000C5F32" w:rsidRPr="00464212" w:rsidRDefault="000C5F32" w:rsidP="000C5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Полотно бинта следует удерживать в одной руке, головку в другой руке таким образом, чтобы разворачиваемая сторона была обращена вверх. </w:t>
            </w:r>
          </w:p>
          <w:p w:rsidR="000C5F32" w:rsidRPr="00464212" w:rsidRDefault="000C5F32" w:rsidP="000C5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Бинтование следует начинать с двух циркулярных закрепляющих туров</w:t>
            </w: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Бинт следует разворачивать в одном направлении, причем каждый оборот бинта должен перекрывать предыдущий на половину или две трети его ширины.</w:t>
            </w:r>
          </w:p>
          <w:p w:rsidR="008C0E75" w:rsidRPr="00464212" w:rsidRDefault="008C0E75" w:rsidP="000C5F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</w:tcPr>
          <w:p w:rsidR="007E4E3D" w:rsidRPr="00464212" w:rsidRDefault="007E4E3D" w:rsidP="007E4E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повязку</w:t>
            </w:r>
          </w:p>
        </w:tc>
        <w:tc>
          <w:tcPr>
            <w:tcW w:w="6290" w:type="dxa"/>
          </w:tcPr>
          <w:p w:rsidR="007E4E3D" w:rsidRPr="00464212" w:rsidRDefault="000C5F32" w:rsidP="006D3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завершении </w:t>
            </w:r>
            <w:proofErr w:type="spellStart"/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бинтования</w:t>
            </w:r>
            <w:proofErr w:type="spellEnd"/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отрезать полотно бинта по ширине, затем вдоль длины, формируя тесемки достаточной длины. Тесемки бинта </w:t>
            </w:r>
            <w:r w:rsidR="007E4E3D"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закрепите на здоровой стороне</w:t>
            </w: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наиболее узком месте. Сообщить пациенту о завершении процедуры и необходимости соблюдений правил ухода за повязкой (не следует мочить, самостоятельно сменять, при возник</w:t>
            </w:r>
            <w:r w:rsidR="008C5140"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овении жалоб немедленно обратиться к </w:t>
            </w:r>
            <w:r w:rsidR="006D3E42"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медицинскому персоналу</w:t>
            </w: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E3D" w:rsidRPr="00464212" w:rsidTr="00E432F0">
        <w:tc>
          <w:tcPr>
            <w:tcW w:w="476" w:type="dxa"/>
          </w:tcPr>
          <w:p w:rsidR="007E4E3D" w:rsidRPr="00464212" w:rsidRDefault="007E4E3D" w:rsidP="007E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</w:tcPr>
          <w:p w:rsidR="007E4E3D" w:rsidRPr="00464212" w:rsidRDefault="007E4E3D" w:rsidP="007E4E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Помещать все использованные инструменты и материалы в лоток</w:t>
            </w:r>
          </w:p>
        </w:tc>
        <w:tc>
          <w:tcPr>
            <w:tcW w:w="6290" w:type="dxa"/>
          </w:tcPr>
          <w:p w:rsidR="007E4E3D" w:rsidRPr="00464212" w:rsidRDefault="007E4E3D" w:rsidP="007E4E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раз помещайте все использованные инструменты и материалы в </w:t>
            </w:r>
            <w:r w:rsidR="000C5F32" w:rsidRPr="0046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лоток (ёмкость для дезинфекции) После завершения процедуры проведите контроль. </w:t>
            </w:r>
          </w:p>
        </w:tc>
      </w:tr>
    </w:tbl>
    <w:p w:rsidR="007E4E3D" w:rsidRPr="00464212" w:rsidRDefault="007E4E3D" w:rsidP="007E4E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4E3D" w:rsidRPr="00464212" w:rsidRDefault="007E4E3D" w:rsidP="007E4E3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4E3D" w:rsidRPr="00464212" w:rsidRDefault="007E4E3D" w:rsidP="007E4E3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4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Продолжительность прохождения клинической станции не более 10 минут</w:t>
      </w:r>
    </w:p>
    <w:p w:rsidR="007E4E3D" w:rsidRPr="00464212" w:rsidRDefault="007E4E3D" w:rsidP="007E4E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42" w:rsidRPr="00464212" w:rsidRDefault="006D3E42" w:rsidP="008641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212" w:rsidRDefault="0046421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12" w:rsidRDefault="0046421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12" w:rsidRDefault="0046421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12" w:rsidRDefault="0046421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12" w:rsidRDefault="00464212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AF" w:rsidRPr="00B833AF" w:rsidRDefault="00B833AF" w:rsidP="00B833AF">
      <w:pPr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42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«Первичная обработка раны, наложение повязки»</w:t>
      </w:r>
      <w:r w:rsidRPr="00464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8B0626" w:rsidRPr="00464212" w:rsidRDefault="008B0626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Клинический случай №1</w:t>
      </w:r>
    </w:p>
    <w:p w:rsidR="008B0626" w:rsidRPr="00464212" w:rsidRDefault="008B0626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Место события: </w:t>
      </w:r>
      <w:r w:rsidRPr="00464212">
        <w:rPr>
          <w:rFonts w:ascii="Times New Roman" w:hAnsi="Times New Roman" w:cs="Times New Roman"/>
          <w:sz w:val="24"/>
          <w:szCs w:val="24"/>
        </w:rPr>
        <w:t>приемный покой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Данные о пациенте: </w:t>
      </w:r>
      <w:r w:rsidR="006D3E42" w:rsidRPr="00464212">
        <w:rPr>
          <w:rFonts w:ascii="Times New Roman" w:hAnsi="Times New Roman" w:cs="Times New Roman"/>
          <w:sz w:val="24"/>
          <w:szCs w:val="24"/>
        </w:rPr>
        <w:t>мужчина 35 лет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  <w:r w:rsidRPr="00464212">
        <w:rPr>
          <w:rFonts w:ascii="Times New Roman" w:hAnsi="Times New Roman" w:cs="Times New Roman"/>
          <w:sz w:val="24"/>
          <w:szCs w:val="24"/>
        </w:rPr>
        <w:t xml:space="preserve">пациент доставлен бригадой скорой медицинской помощи с жалобами на боль в области средней трети правой голени. Со слов больного стало известно, что примерно полчаса назад он упал с велосипеда на правую нижнюю конечность. 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Локально:</w:t>
      </w:r>
      <w:r w:rsidRPr="00464212">
        <w:rPr>
          <w:rFonts w:ascii="Times New Roman" w:hAnsi="Times New Roman" w:cs="Times New Roman"/>
          <w:sz w:val="24"/>
          <w:szCs w:val="24"/>
        </w:rPr>
        <w:t xml:space="preserve"> определяется болезненность в области средней трети правой голени и наличие поверхностной раны (ссадины) </w:t>
      </w:r>
      <w:r w:rsidR="006D3E42" w:rsidRPr="004642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D3E42" w:rsidRPr="00464212">
        <w:rPr>
          <w:rFonts w:ascii="Times New Roman" w:hAnsi="Times New Roman" w:cs="Times New Roman"/>
          <w:sz w:val="24"/>
          <w:szCs w:val="24"/>
        </w:rPr>
        <w:t>переденаружной</w:t>
      </w:r>
      <w:proofErr w:type="spellEnd"/>
      <w:r w:rsidR="006D3E42" w:rsidRPr="00464212">
        <w:rPr>
          <w:rFonts w:ascii="Times New Roman" w:hAnsi="Times New Roman" w:cs="Times New Roman"/>
          <w:sz w:val="24"/>
          <w:szCs w:val="24"/>
        </w:rPr>
        <w:t xml:space="preserve"> поверхности размерами</w:t>
      </w:r>
      <w:r w:rsidRPr="00464212">
        <w:rPr>
          <w:rFonts w:ascii="Times New Roman" w:hAnsi="Times New Roman" w:cs="Times New Roman"/>
          <w:sz w:val="24"/>
          <w:szCs w:val="24"/>
        </w:rPr>
        <w:t xml:space="preserve"> 5 на 2 см с загрязнением кусочками грунта, </w:t>
      </w:r>
      <w:r w:rsidR="006D3E42" w:rsidRPr="00464212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Pr="00464212">
        <w:rPr>
          <w:rFonts w:ascii="Times New Roman" w:hAnsi="Times New Roman" w:cs="Times New Roman"/>
          <w:sz w:val="24"/>
          <w:szCs w:val="24"/>
        </w:rPr>
        <w:t>кровотечения нет.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8B0626" w:rsidRPr="00464212" w:rsidRDefault="006D3E42" w:rsidP="008B0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sz w:val="24"/>
          <w:szCs w:val="24"/>
        </w:rPr>
        <w:t>П</w:t>
      </w:r>
      <w:r w:rsidR="008B0626" w:rsidRPr="00464212">
        <w:rPr>
          <w:rFonts w:ascii="Times New Roman" w:hAnsi="Times New Roman" w:cs="Times New Roman"/>
          <w:sz w:val="24"/>
          <w:szCs w:val="24"/>
        </w:rPr>
        <w:t>роведите первичную обработку раны;</w:t>
      </w:r>
    </w:p>
    <w:p w:rsidR="008B0626" w:rsidRPr="00464212" w:rsidRDefault="006D3E42" w:rsidP="008B0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sz w:val="24"/>
          <w:szCs w:val="24"/>
        </w:rPr>
        <w:t>Н</w:t>
      </w:r>
      <w:r w:rsidR="008B0626" w:rsidRPr="00464212">
        <w:rPr>
          <w:rFonts w:ascii="Times New Roman" w:hAnsi="Times New Roman" w:cs="Times New Roman"/>
          <w:sz w:val="24"/>
          <w:szCs w:val="24"/>
        </w:rPr>
        <w:t xml:space="preserve">аложите </w:t>
      </w:r>
      <w:r w:rsidRPr="00464212">
        <w:rPr>
          <w:rFonts w:ascii="Times New Roman" w:hAnsi="Times New Roman" w:cs="Times New Roman"/>
          <w:sz w:val="24"/>
          <w:szCs w:val="24"/>
        </w:rPr>
        <w:t xml:space="preserve">асептическую </w:t>
      </w:r>
      <w:r w:rsidR="008B0626" w:rsidRPr="00464212">
        <w:rPr>
          <w:rFonts w:ascii="Times New Roman" w:hAnsi="Times New Roman" w:cs="Times New Roman"/>
          <w:sz w:val="24"/>
          <w:szCs w:val="24"/>
        </w:rPr>
        <w:t>повязку</w:t>
      </w:r>
      <w:r w:rsidRPr="00464212">
        <w:rPr>
          <w:rFonts w:ascii="Times New Roman" w:hAnsi="Times New Roman" w:cs="Times New Roman"/>
          <w:sz w:val="24"/>
          <w:szCs w:val="24"/>
        </w:rPr>
        <w:t>.</w:t>
      </w:r>
    </w:p>
    <w:p w:rsidR="008B0626" w:rsidRPr="00464212" w:rsidRDefault="008B0626" w:rsidP="008B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626" w:rsidRPr="00464212" w:rsidRDefault="008B0626" w:rsidP="007E4E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33AF" w:rsidRDefault="00B833AF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eastAsia="Arial Unicode MS" w:hAnsi="Times New Roman" w:cs="Times New Roman"/>
          <w:b/>
          <w:sz w:val="24"/>
          <w:szCs w:val="24"/>
        </w:rPr>
        <w:t>«Первичная обработка раны, наложение повязки»</w:t>
      </w:r>
    </w:p>
    <w:p w:rsidR="008B0626" w:rsidRPr="00464212" w:rsidRDefault="008B0626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Клинический случай №2</w:t>
      </w:r>
    </w:p>
    <w:p w:rsidR="008B0626" w:rsidRPr="00464212" w:rsidRDefault="008B0626" w:rsidP="008B06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Место события: </w:t>
      </w:r>
      <w:r w:rsidRPr="00464212">
        <w:rPr>
          <w:rFonts w:ascii="Times New Roman" w:hAnsi="Times New Roman" w:cs="Times New Roman"/>
          <w:sz w:val="24"/>
          <w:szCs w:val="24"/>
        </w:rPr>
        <w:t>приемный покой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Данные о пациенте: </w:t>
      </w:r>
      <w:r w:rsidR="006D3E42" w:rsidRPr="00464212">
        <w:rPr>
          <w:rFonts w:ascii="Times New Roman" w:hAnsi="Times New Roman" w:cs="Times New Roman"/>
          <w:sz w:val="24"/>
          <w:szCs w:val="24"/>
        </w:rPr>
        <w:t>юноша 15 лет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 xml:space="preserve">Условие: </w:t>
      </w:r>
      <w:proofErr w:type="gramStart"/>
      <w:r w:rsidR="008C5140" w:rsidRPr="004642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5140" w:rsidRPr="00464212">
        <w:rPr>
          <w:rFonts w:ascii="Times New Roman" w:hAnsi="Times New Roman" w:cs="Times New Roman"/>
          <w:sz w:val="24"/>
          <w:szCs w:val="24"/>
        </w:rPr>
        <w:t xml:space="preserve"> приемный покой</w:t>
      </w:r>
      <w:r w:rsidRPr="00464212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6D3E42" w:rsidRPr="00464212">
        <w:rPr>
          <w:rFonts w:ascii="Times New Roman" w:hAnsi="Times New Roman" w:cs="Times New Roman"/>
          <w:sz w:val="24"/>
          <w:szCs w:val="24"/>
        </w:rPr>
        <w:t>ась</w:t>
      </w:r>
      <w:r w:rsidRPr="00464212">
        <w:rPr>
          <w:rFonts w:ascii="Times New Roman" w:hAnsi="Times New Roman" w:cs="Times New Roman"/>
          <w:sz w:val="24"/>
          <w:szCs w:val="24"/>
        </w:rPr>
        <w:t xml:space="preserve"> женщина с сыном. Мальчик жалуется на боль в </w:t>
      </w:r>
      <w:r w:rsidR="006D3E42" w:rsidRPr="0046421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64212">
        <w:rPr>
          <w:rFonts w:ascii="Times New Roman" w:hAnsi="Times New Roman" w:cs="Times New Roman"/>
          <w:sz w:val="24"/>
          <w:szCs w:val="24"/>
        </w:rPr>
        <w:t>правой голени. Со слов матери: мальчик полчаса назад упал с дерева на правую нижнюю конечность, получил множественные ссадины.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Локально:</w:t>
      </w:r>
      <w:r w:rsidRPr="00464212">
        <w:rPr>
          <w:rFonts w:ascii="Times New Roman" w:hAnsi="Times New Roman" w:cs="Times New Roman"/>
          <w:sz w:val="24"/>
          <w:szCs w:val="24"/>
        </w:rPr>
        <w:t xml:space="preserve"> на уровне средней трети правой голени </w:t>
      </w:r>
      <w:r w:rsidR="006D3E42" w:rsidRPr="00464212">
        <w:rPr>
          <w:rFonts w:ascii="Times New Roman" w:hAnsi="Times New Roman" w:cs="Times New Roman"/>
          <w:sz w:val="24"/>
          <w:szCs w:val="24"/>
        </w:rPr>
        <w:t xml:space="preserve">в области передненаружной поверхности </w:t>
      </w:r>
      <w:r w:rsidRPr="00464212">
        <w:rPr>
          <w:rFonts w:ascii="Times New Roman" w:hAnsi="Times New Roman" w:cs="Times New Roman"/>
          <w:sz w:val="24"/>
          <w:szCs w:val="24"/>
        </w:rPr>
        <w:t xml:space="preserve">имеется поверхностная рана (ссадина) </w:t>
      </w:r>
      <w:r w:rsidR="006D3E42" w:rsidRPr="00464212">
        <w:rPr>
          <w:rFonts w:ascii="Times New Roman" w:hAnsi="Times New Roman" w:cs="Times New Roman"/>
          <w:sz w:val="24"/>
          <w:szCs w:val="24"/>
        </w:rPr>
        <w:t>длиной до 5</w:t>
      </w:r>
      <w:r w:rsidRPr="00464212">
        <w:rPr>
          <w:rFonts w:ascii="Times New Roman" w:hAnsi="Times New Roman" w:cs="Times New Roman"/>
          <w:sz w:val="24"/>
          <w:szCs w:val="24"/>
        </w:rPr>
        <w:t xml:space="preserve"> см без призн</w:t>
      </w:r>
      <w:r w:rsidR="00864113" w:rsidRPr="00464212">
        <w:rPr>
          <w:rFonts w:ascii="Times New Roman" w:hAnsi="Times New Roman" w:cs="Times New Roman"/>
          <w:sz w:val="24"/>
          <w:szCs w:val="24"/>
        </w:rPr>
        <w:t xml:space="preserve">аков воспаления и кровотечения. </w:t>
      </w:r>
      <w:r w:rsidR="00864113" w:rsidRPr="00464212">
        <w:rPr>
          <w:rFonts w:ascii="Times New Roman" w:hAnsi="Times New Roman" w:cs="Times New Roman"/>
          <w:sz w:val="24"/>
          <w:szCs w:val="24"/>
          <w:lang w:val="kk-KZ"/>
        </w:rPr>
        <w:t>В ране присутствуют инородные тела</w:t>
      </w:r>
      <w:r w:rsidR="00864113" w:rsidRPr="00464212">
        <w:rPr>
          <w:rFonts w:ascii="Times New Roman" w:hAnsi="Times New Roman" w:cs="Times New Roman"/>
          <w:sz w:val="24"/>
          <w:szCs w:val="24"/>
        </w:rPr>
        <w:t xml:space="preserve"> (кусочки грунта, трава)</w:t>
      </w:r>
    </w:p>
    <w:p w:rsidR="008B0626" w:rsidRPr="00464212" w:rsidRDefault="008B0626" w:rsidP="008B06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1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8B0626" w:rsidRPr="00464212" w:rsidRDefault="006D3E42" w:rsidP="008B0626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sz w:val="24"/>
          <w:szCs w:val="24"/>
        </w:rPr>
        <w:t>П</w:t>
      </w:r>
      <w:r w:rsidR="008B0626" w:rsidRPr="00464212">
        <w:rPr>
          <w:rFonts w:ascii="Times New Roman" w:hAnsi="Times New Roman" w:cs="Times New Roman"/>
          <w:sz w:val="24"/>
          <w:szCs w:val="24"/>
        </w:rPr>
        <w:t>роведите первичную обработку раны</w:t>
      </w:r>
    </w:p>
    <w:p w:rsidR="008B0626" w:rsidRPr="00464212" w:rsidRDefault="006D3E42" w:rsidP="008B0626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64212">
        <w:rPr>
          <w:rFonts w:ascii="Times New Roman" w:hAnsi="Times New Roman" w:cs="Times New Roman"/>
          <w:sz w:val="24"/>
          <w:szCs w:val="24"/>
        </w:rPr>
        <w:t>Н</w:t>
      </w:r>
      <w:r w:rsidR="008B0626" w:rsidRPr="00464212">
        <w:rPr>
          <w:rFonts w:ascii="Times New Roman" w:hAnsi="Times New Roman" w:cs="Times New Roman"/>
          <w:sz w:val="24"/>
          <w:szCs w:val="24"/>
        </w:rPr>
        <w:t xml:space="preserve">аложите </w:t>
      </w:r>
      <w:r w:rsidRPr="00464212">
        <w:rPr>
          <w:rFonts w:ascii="Times New Roman" w:hAnsi="Times New Roman" w:cs="Times New Roman"/>
          <w:sz w:val="24"/>
          <w:szCs w:val="24"/>
        </w:rPr>
        <w:t xml:space="preserve">асептическую </w:t>
      </w:r>
      <w:r w:rsidR="008B0626" w:rsidRPr="00464212">
        <w:rPr>
          <w:rFonts w:ascii="Times New Roman" w:hAnsi="Times New Roman" w:cs="Times New Roman"/>
          <w:sz w:val="24"/>
          <w:szCs w:val="24"/>
        </w:rPr>
        <w:t>повязку</w:t>
      </w:r>
    </w:p>
    <w:p w:rsidR="00DC46E0" w:rsidRPr="00464212" w:rsidRDefault="00DC46E0" w:rsidP="008B06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6E0" w:rsidRPr="004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66"/>
    <w:multiLevelType w:val="multilevel"/>
    <w:tmpl w:val="259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B3027"/>
    <w:multiLevelType w:val="hybridMultilevel"/>
    <w:tmpl w:val="F50EB61E"/>
    <w:lvl w:ilvl="0" w:tplc="427023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F583483"/>
    <w:multiLevelType w:val="hybridMultilevel"/>
    <w:tmpl w:val="73AA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C34"/>
    <w:multiLevelType w:val="hybridMultilevel"/>
    <w:tmpl w:val="3C22342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E60EB"/>
    <w:multiLevelType w:val="hybridMultilevel"/>
    <w:tmpl w:val="54E8A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E6A31"/>
    <w:multiLevelType w:val="hybridMultilevel"/>
    <w:tmpl w:val="67BAB02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A64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5F"/>
    <w:rsid w:val="0008212C"/>
    <w:rsid w:val="000C5F32"/>
    <w:rsid w:val="002728B3"/>
    <w:rsid w:val="00293350"/>
    <w:rsid w:val="003814B5"/>
    <w:rsid w:val="003D48A6"/>
    <w:rsid w:val="003E7BCC"/>
    <w:rsid w:val="003F5419"/>
    <w:rsid w:val="00464212"/>
    <w:rsid w:val="005D4901"/>
    <w:rsid w:val="005F6503"/>
    <w:rsid w:val="006B2B9B"/>
    <w:rsid w:val="006D3E42"/>
    <w:rsid w:val="00716060"/>
    <w:rsid w:val="00760D3A"/>
    <w:rsid w:val="007E4E3D"/>
    <w:rsid w:val="00864113"/>
    <w:rsid w:val="00890394"/>
    <w:rsid w:val="008B0626"/>
    <w:rsid w:val="008B6165"/>
    <w:rsid w:val="008C0E75"/>
    <w:rsid w:val="008C5140"/>
    <w:rsid w:val="00994034"/>
    <w:rsid w:val="009E7BAF"/>
    <w:rsid w:val="00A5625F"/>
    <w:rsid w:val="00AE7927"/>
    <w:rsid w:val="00B833AF"/>
    <w:rsid w:val="00C01355"/>
    <w:rsid w:val="00D44916"/>
    <w:rsid w:val="00DC46E0"/>
    <w:rsid w:val="00DD20F5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CFC5-CF93-437F-BA3D-73325B0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0F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2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  <w:style w:type="paragraph" w:styleId="a6">
    <w:name w:val="No Spacing"/>
    <w:uiPriority w:val="1"/>
    <w:qFormat/>
    <w:rsid w:val="00DC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DE04-8BE4-4E20-AA18-983C1676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Ols</cp:lastModifiedBy>
  <cp:revision>20</cp:revision>
  <cp:lastPrinted>2019-06-07T03:22:00Z</cp:lastPrinted>
  <dcterms:created xsi:type="dcterms:W3CDTF">2019-05-22T09:41:00Z</dcterms:created>
  <dcterms:modified xsi:type="dcterms:W3CDTF">2019-06-12T06:34:00Z</dcterms:modified>
</cp:coreProperties>
</file>